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1A29" w:rsidRDefault="005E1A2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1A29" w:rsidRDefault="005E1A29">
      <w:pPr>
        <w:pStyle w:val="ConsPlusNormal"/>
        <w:jc w:val="both"/>
        <w:outlineLvl w:val="0"/>
      </w:pPr>
    </w:p>
    <w:p w:rsidR="005E1A29" w:rsidRDefault="005E1A29">
      <w:pPr>
        <w:pStyle w:val="ConsPlusTitle"/>
        <w:jc w:val="center"/>
      </w:pPr>
      <w:r>
        <w:t>ФЕДЕРАЛЬНАЯ СЛУЖБА ПО ТРУДУ И ЗАНЯТОСТИ</w:t>
      </w:r>
    </w:p>
    <w:p w:rsidR="005E1A29" w:rsidRDefault="005E1A29">
      <w:pPr>
        <w:pStyle w:val="ConsPlusTitle"/>
        <w:jc w:val="center"/>
      </w:pPr>
    </w:p>
    <w:p w:rsidR="005E1A29" w:rsidRDefault="005E1A29">
      <w:pPr>
        <w:pStyle w:val="ConsPlusTitle"/>
        <w:jc w:val="center"/>
      </w:pPr>
      <w:r>
        <w:t>ПИСЬМО</w:t>
      </w:r>
    </w:p>
    <w:p w:rsidR="005E1A29" w:rsidRDefault="005E1A29">
      <w:pPr>
        <w:pStyle w:val="ConsPlusTitle"/>
        <w:jc w:val="center"/>
      </w:pPr>
      <w:r>
        <w:t xml:space="preserve">от 20 января 2021 г. </w:t>
      </w:r>
      <w:r w:rsidR="00387C08">
        <w:t>N </w:t>
      </w:r>
      <w:r>
        <w:t>87-ТЗ</w:t>
      </w:r>
    </w:p>
    <w:p w:rsidR="005E1A29" w:rsidRDefault="005E1A29">
      <w:pPr>
        <w:pStyle w:val="ConsPlusTitle"/>
        <w:jc w:val="center"/>
      </w:pPr>
      <w:r>
        <w:t>«</w:t>
      </w:r>
      <w:r w:rsidRPr="005E1A29">
        <w:t xml:space="preserve">Об инструктаже и проверке знаний </w:t>
      </w:r>
      <w:r>
        <w:br/>
      </w:r>
      <w:r w:rsidRPr="005E1A29">
        <w:t>требований охраны труда работников организаций</w:t>
      </w:r>
      <w:r>
        <w:t>»</w:t>
      </w:r>
    </w:p>
    <w:p w:rsidR="005E1A29" w:rsidRDefault="005E1A29">
      <w:pPr>
        <w:pStyle w:val="ConsPlusNormal"/>
        <w:jc w:val="both"/>
      </w:pPr>
    </w:p>
    <w:p w:rsidR="005E1A29" w:rsidRDefault="005E1A29">
      <w:pPr>
        <w:pStyle w:val="ConsPlusNormal"/>
        <w:ind w:firstLine="540"/>
        <w:jc w:val="both"/>
      </w:pPr>
      <w:r>
        <w:t>В связи с вступлением в силу 1 января 2021 года новых правил по охране труда Федеральная служба по труду и занятости сообщает следующее.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 w:history="1">
        <w:r w:rsidR="00711685">
          <w:rPr>
            <w:color w:val="0000FF"/>
          </w:rPr>
          <w:t>ст. </w:t>
        </w:r>
        <w:r>
          <w:rPr>
            <w:color w:val="0000FF"/>
          </w:rPr>
          <w:t>225</w:t>
        </w:r>
      </w:hyperlink>
      <w:r>
        <w:t xml:space="preserve"> Трудового кодекса Российской Федерации (далее - </w:t>
      </w:r>
      <w:r w:rsidR="00711685">
        <w:t>ТК РФ</w:t>
      </w:r>
      <w:r>
        <w:t>) 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t xml:space="preserve">В настоящее время действующим является </w:t>
      </w:r>
      <w:hyperlink r:id="rId6" w:history="1">
        <w:r>
          <w:rPr>
            <w:color w:val="0000FF"/>
          </w:rPr>
          <w:t>Порядок</w:t>
        </w:r>
      </w:hyperlink>
      <w:r>
        <w:t xml:space="preserve"> обучения по охране труда и проверки знаний требований охраны труда работников организаций, утвержденный постановлением Минтруда России и Минобразования России от 13 января 2003 года </w:t>
      </w:r>
      <w:r w:rsidR="00387C08">
        <w:t>N </w:t>
      </w:r>
      <w:r>
        <w:t>1/29 (далее - Порядок).</w:t>
      </w:r>
    </w:p>
    <w:p w:rsidR="005E1A29" w:rsidRDefault="00387C08">
      <w:pPr>
        <w:pStyle w:val="ConsPlusNormal"/>
        <w:spacing w:before="220"/>
        <w:ind w:firstLine="540"/>
        <w:jc w:val="both"/>
      </w:pPr>
      <w:hyperlink r:id="rId7" w:history="1">
        <w:r w:rsidR="005E1A29">
          <w:rPr>
            <w:color w:val="0000FF"/>
          </w:rPr>
          <w:t>Пунктами 2.1.6</w:t>
        </w:r>
      </w:hyperlink>
      <w:r w:rsidR="005E1A29">
        <w:t xml:space="preserve"> и </w:t>
      </w:r>
      <w:hyperlink r:id="rId8" w:history="1">
        <w:r w:rsidR="005E1A29">
          <w:rPr>
            <w:color w:val="0000FF"/>
          </w:rPr>
          <w:t>3.3</w:t>
        </w:r>
      </w:hyperlink>
      <w:r w:rsidR="005E1A29">
        <w:t xml:space="preserve"> Порядка предусмотрено, что при введении в действие новых или изменении законодательных и иных нормативных правовых актов, содержащих требования охраны труда, работодатель обязан провести внеплановый инструктаж и внеочередную проверку знаний требований охраны труда работников организаций независимо от срока проведения предыдущей проверки.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t xml:space="preserve">Учитывая изложенное, с вступлением в силу ряда правил по охране труда работодатель обязан </w:t>
      </w:r>
      <w:r w:rsidRPr="00A21052">
        <w:rPr>
          <w:color w:val="FF0000"/>
        </w:rPr>
        <w:t xml:space="preserve">с 1 января 2020 года </w:t>
      </w:r>
      <w:r>
        <w:t>провести внеплановый инструктаж и внеочередную проверку знаний требований охраны труда работников организаций независимо от срока проведения предыдущей проверки.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t>При этом, не прохождение работниками в установленном порядке обучения и проверки знаний и навыков в области охраны труда является безусловным основанием к отстранению от работы таких работников (</w:t>
      </w:r>
      <w:hyperlink r:id="rId9" w:history="1">
        <w:r w:rsidR="00711685">
          <w:rPr>
            <w:color w:val="0000FF"/>
          </w:rPr>
          <w:t>ст. </w:t>
        </w:r>
        <w:r>
          <w:rPr>
            <w:color w:val="0000FF"/>
          </w:rPr>
          <w:t>76</w:t>
        </w:r>
      </w:hyperlink>
      <w:r>
        <w:t xml:space="preserve"> </w:t>
      </w:r>
      <w:r w:rsidR="00711685">
        <w:t>ТК РФ</w:t>
      </w:r>
      <w:r>
        <w:t>).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t xml:space="preserve">За допуск работника к исполнению им трудовых обязанностей без прохождения в установленном порядке обучения и проверки знаний требований охраны труда предусмотрена административная ответственность по </w:t>
      </w:r>
      <w:hyperlink r:id="rId10" w:history="1">
        <w:r w:rsidR="00711685">
          <w:rPr>
            <w:color w:val="0000FF"/>
          </w:rPr>
          <w:t>ч. </w:t>
        </w:r>
        <w:r>
          <w:rPr>
            <w:color w:val="0000FF"/>
          </w:rPr>
          <w:t xml:space="preserve">3 </w:t>
        </w:r>
        <w:r w:rsidR="00711685">
          <w:rPr>
            <w:color w:val="0000FF"/>
          </w:rPr>
          <w:t>ст. </w:t>
        </w:r>
        <w:r>
          <w:rPr>
            <w:color w:val="0000FF"/>
          </w:rPr>
          <w:t>5.27.1</w:t>
        </w:r>
      </w:hyperlink>
      <w:r>
        <w:t xml:space="preserve"> Кодекса Российской Федерации об административном правонарушении (далее - КоАП РФ).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t xml:space="preserve">При установлении в ходе проведения </w:t>
      </w:r>
      <w:proofErr w:type="spellStart"/>
      <w:r>
        <w:t>надзорно</w:t>
      </w:r>
      <w:proofErr w:type="spellEnd"/>
      <w:r>
        <w:t xml:space="preserve">-контрольных мероприятий фактов неисполнения работодателем требований </w:t>
      </w:r>
      <w:hyperlink r:id="rId11" w:history="1">
        <w:r w:rsidR="00711685">
          <w:rPr>
            <w:color w:val="0000FF"/>
          </w:rPr>
          <w:t>ст. </w:t>
        </w:r>
        <w:r>
          <w:rPr>
            <w:color w:val="0000FF"/>
          </w:rPr>
          <w:t>76</w:t>
        </w:r>
      </w:hyperlink>
      <w:r>
        <w:t xml:space="preserve"> </w:t>
      </w:r>
      <w:r w:rsidR="00711685">
        <w:t>ТК РФ</w:t>
      </w:r>
      <w:r>
        <w:t xml:space="preserve">, </w:t>
      </w:r>
      <w:hyperlink r:id="rId12" w:history="1">
        <w:proofErr w:type="spellStart"/>
        <w:r w:rsidR="00774FCC">
          <w:rPr>
            <w:color w:val="0000FF"/>
          </w:rPr>
          <w:t>п.п</w:t>
        </w:r>
        <w:proofErr w:type="spellEnd"/>
        <w:r w:rsidR="00774FCC">
          <w:rPr>
            <w:color w:val="0000FF"/>
          </w:rPr>
          <w:t>. </w:t>
        </w:r>
        <w:r>
          <w:rPr>
            <w:color w:val="0000FF"/>
          </w:rPr>
          <w:t>2.1.6</w:t>
        </w:r>
      </w:hyperlink>
      <w:r>
        <w:t xml:space="preserve"> и </w:t>
      </w:r>
      <w:hyperlink r:id="rId13" w:history="1">
        <w:r>
          <w:rPr>
            <w:color w:val="0000FF"/>
          </w:rPr>
          <w:t>3.3</w:t>
        </w:r>
      </w:hyperlink>
      <w:r>
        <w:t xml:space="preserve"> Порядка и при наличии достаточных оснований следует принимать предусмотренные законодательством меры реагирования: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t>- выдача работодателю предписания об устранении выявленных нарушений обязательных требований с указанием конкретных сроков их устранения;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t>- выдача работодателю предписания об отстранении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знания требований охраны труда;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lastRenderedPageBreak/>
        <w:t>- принятие мер к возбуждению дела об административном правонарушении в отношении виновных лиц.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t xml:space="preserve">Вместе с тем, учитывая объем вступивших в силу правил по охране труда, специфику деятельности работодателя, количество работников и время, необходимое работодателю для организации исполнения требований </w:t>
      </w:r>
      <w:hyperlink r:id="rId14" w:history="1">
        <w:proofErr w:type="spellStart"/>
        <w:r w:rsidR="00774FCC">
          <w:rPr>
            <w:color w:val="0000FF"/>
          </w:rPr>
          <w:t>п.п</w:t>
        </w:r>
        <w:proofErr w:type="spellEnd"/>
        <w:r w:rsidR="00774FCC">
          <w:rPr>
            <w:color w:val="0000FF"/>
          </w:rPr>
          <w:t>. </w:t>
        </w:r>
        <w:r>
          <w:rPr>
            <w:color w:val="0000FF"/>
          </w:rPr>
          <w:t>2.1.6</w:t>
        </w:r>
      </w:hyperlink>
      <w:r>
        <w:t xml:space="preserve"> и </w:t>
      </w:r>
      <w:hyperlink r:id="rId15" w:history="1">
        <w:r>
          <w:rPr>
            <w:color w:val="0000FF"/>
          </w:rPr>
          <w:t>3.3</w:t>
        </w:r>
      </w:hyperlink>
      <w:r>
        <w:t xml:space="preserve"> Порядка, при выдаче обязательного для исполнения предписания об устранении выявленных нарушений следует устанавливать разумный и достаточный срок, а при определении вида и размера административного наказания учитывать все обстоятельства допущенных нарушений.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t>Если будет установлено, что действие или бездействие, формально содержащее признаки состава административного правонарушения, с учетом характера совершенного правонарушения и роли правонарушителя, размера вреда и тяжести наступивших последствий не представляет существенного нарушения охраняемых общественных правоотношений, то может быть рассмотрен вопрос о замене административного наказания в виде административного штрафа предупреждением (</w:t>
      </w:r>
      <w:hyperlink r:id="rId16" w:history="1">
        <w:r w:rsidR="00711685">
          <w:rPr>
            <w:color w:val="0000FF"/>
          </w:rPr>
          <w:t>ст. </w:t>
        </w:r>
        <w:r>
          <w:rPr>
            <w:color w:val="0000FF"/>
          </w:rPr>
          <w:t>3.4</w:t>
        </w:r>
      </w:hyperlink>
      <w:r>
        <w:t xml:space="preserve"> КоАП РФ) или о малозначительности совершенного правонарушения (</w:t>
      </w:r>
      <w:hyperlink r:id="rId17" w:history="1">
        <w:r w:rsidR="00711685">
          <w:rPr>
            <w:color w:val="0000FF"/>
          </w:rPr>
          <w:t>ст. </w:t>
        </w:r>
        <w:r>
          <w:rPr>
            <w:color w:val="0000FF"/>
          </w:rPr>
          <w:t>2.9</w:t>
        </w:r>
      </w:hyperlink>
      <w:r>
        <w:t xml:space="preserve"> КоАП РФ).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t xml:space="preserve">Помимо этого, в случаях, когда исполнение работодателем обязанности по проведению внепланового инструктажа и внеочередной проверки знаний требований охраны труда работников организаций фактически не возможно (например, проведение мероприятий по закупке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05.04.2013 </w:t>
      </w:r>
      <w:r w:rsidR="00387C08">
        <w:t>N </w:t>
      </w:r>
      <w:r>
        <w:t xml:space="preserve">44-ФЗ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18.07.2011 </w:t>
      </w:r>
      <w:r w:rsidR="00387C08">
        <w:t>N </w:t>
      </w:r>
      <w:r>
        <w:t>223-ФЗ "О закупках товаров, работ, услуг отдельными видами юридических лиц"), а также при обстоятельствах, зависящих от третьих лиц, независимых от работодателя и не подчиненных ему (например, организации, оказывающие услуги по охране труда), следует рассматривать вопрос о наличии в действиях (бездействии) работодателя вины как признака субъективной стороны состава административного правонарушения.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t>При отсутствии состава административного правонарушения производство по делу об административном правонарушении не может быть начато, а начатое производство подлежит прекращению (</w:t>
      </w:r>
      <w:hyperlink r:id="rId20" w:history="1">
        <w:r>
          <w:rPr>
            <w:color w:val="0000FF"/>
          </w:rPr>
          <w:t xml:space="preserve">п. 2 </w:t>
        </w:r>
        <w:r w:rsidR="00711685">
          <w:rPr>
            <w:color w:val="0000FF"/>
          </w:rPr>
          <w:t>ч. </w:t>
        </w:r>
        <w:r>
          <w:rPr>
            <w:color w:val="0000FF"/>
          </w:rPr>
          <w:t xml:space="preserve">1 </w:t>
        </w:r>
        <w:r w:rsidR="00711685">
          <w:rPr>
            <w:color w:val="0000FF"/>
          </w:rPr>
          <w:t>ст. </w:t>
        </w:r>
        <w:r>
          <w:rPr>
            <w:color w:val="0000FF"/>
          </w:rPr>
          <w:t>24.5</w:t>
        </w:r>
      </w:hyperlink>
      <w:r>
        <w:t xml:space="preserve"> КоАП РФ).</w:t>
      </w:r>
    </w:p>
    <w:p w:rsidR="005E1A29" w:rsidRDefault="005E1A29">
      <w:pPr>
        <w:pStyle w:val="ConsPlusNormal"/>
        <w:spacing w:before="220"/>
        <w:ind w:firstLine="540"/>
        <w:jc w:val="both"/>
      </w:pPr>
      <w:r>
        <w:t>Также направляем позицию Минтруда России по вопросу проведения внеочередной проверки знаний требований охраны труда работников (</w:t>
      </w:r>
      <w:hyperlink r:id="rId21" w:history="1">
        <w:r>
          <w:rPr>
            <w:color w:val="0000FF"/>
          </w:rPr>
          <w:t>письмо</w:t>
        </w:r>
      </w:hyperlink>
      <w:r>
        <w:t xml:space="preserve"> Минтруда России от 14.01.2021 </w:t>
      </w:r>
      <w:r w:rsidR="00387C08">
        <w:t>N </w:t>
      </w:r>
      <w:r>
        <w:t>15-2/10/В-167 прилагается).</w:t>
      </w:r>
    </w:p>
    <w:p w:rsidR="005E1A29" w:rsidRDefault="005E1A29">
      <w:pPr>
        <w:pStyle w:val="ConsPlusNormal"/>
        <w:jc w:val="both"/>
      </w:pPr>
    </w:p>
    <w:p w:rsidR="005E1A29" w:rsidRDefault="005E1A29">
      <w:pPr>
        <w:pStyle w:val="ConsPlusNormal"/>
        <w:jc w:val="right"/>
      </w:pPr>
      <w:r>
        <w:t>Заместитель руководителя Роструда</w:t>
      </w:r>
    </w:p>
    <w:p w:rsidR="005E1A29" w:rsidRDefault="005E1A29">
      <w:pPr>
        <w:pStyle w:val="ConsPlusNormal"/>
        <w:jc w:val="right"/>
      </w:pPr>
      <w:r>
        <w:t>И.И.ШКЛОВЕЦ</w:t>
      </w:r>
    </w:p>
    <w:p w:rsidR="005E1A29" w:rsidRDefault="005E1A29">
      <w:pPr>
        <w:pStyle w:val="ConsPlusNormal"/>
        <w:jc w:val="both"/>
      </w:pPr>
      <w:bookmarkStart w:id="0" w:name="_GoBack"/>
      <w:bookmarkEnd w:id="0"/>
    </w:p>
    <w:p w:rsidR="005E1A29" w:rsidRDefault="005E1A29">
      <w:pPr>
        <w:pStyle w:val="ConsPlusNormal"/>
        <w:jc w:val="both"/>
      </w:pPr>
    </w:p>
    <w:p w:rsidR="005E1A29" w:rsidRDefault="005E1A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548B" w:rsidRDefault="00C3548B"/>
    <w:sectPr w:rsidR="00C3548B" w:rsidSect="00F1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29"/>
    <w:rsid w:val="00387C08"/>
    <w:rsid w:val="005E1A29"/>
    <w:rsid w:val="00711685"/>
    <w:rsid w:val="00774FCC"/>
    <w:rsid w:val="00A21052"/>
    <w:rsid w:val="00C3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2B9B9-62D2-4F2C-876B-5D468986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1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1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FAD91459D2CA3D5FADDB93753EFEAF87959F91FC30DF039C7367E9C7707C07609912B070DC5AC4F290F7C55A926174208B3568C7947FDc2fEO" TargetMode="External"/><Relationship Id="rId13" Type="http://schemas.openxmlformats.org/officeDocument/2006/relationships/hyperlink" Target="consultantplus://offline/ref=060FAD91459D2CA3D5FADDB93753EFEAF87959F91FC30DF039C7367E9C7707C07609912B070DC5AC4F290F7C55A926174208B3568C7947FDc2fEO" TargetMode="External"/><Relationship Id="rId18" Type="http://schemas.openxmlformats.org/officeDocument/2006/relationships/hyperlink" Target="consultantplus://offline/ref=060FAD91459D2CA3D5FADDB93753EFEAF97C56F91ECF0DF039C7367E9C7707C06409C927060CDBAB453C592D13cFfD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0FAD91459D2CA3D5FADDB93753EFEAF97E54FB1EC80DF039C7367E9C7707C06409C927060CDBAB453C592D13cFfDO" TargetMode="External"/><Relationship Id="rId7" Type="http://schemas.openxmlformats.org/officeDocument/2006/relationships/hyperlink" Target="consultantplus://offline/ref=060FAD91459D2CA3D5FADDB93753EFEAF87959F91FC30DF039C7367E9C7707C07609912B070DC5A84E290F7C55A926174208B3568C7947FDc2fEO" TargetMode="External"/><Relationship Id="rId12" Type="http://schemas.openxmlformats.org/officeDocument/2006/relationships/hyperlink" Target="consultantplus://offline/ref=060FAD91459D2CA3D5FADDB93753EFEAF87959F91FC30DF039C7367E9C7707C07609912B070DC5A84E290F7C55A926174208B3568C7947FDc2fEO" TargetMode="External"/><Relationship Id="rId17" Type="http://schemas.openxmlformats.org/officeDocument/2006/relationships/hyperlink" Target="consultantplus://offline/ref=060FAD91459D2CA3D5FADDB93753EFEAF97C59F81FC90DF039C7367E9C7707C07609912B070DC5AD43290F7C55A926174208B3568C7947FDc2f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0FAD91459D2CA3D5FADDB93753EFEAF97C59F81FC90DF039C7367E9C7707C076099128060AC2A013731F781CFD2A084314AD569279c4f6O" TargetMode="External"/><Relationship Id="rId20" Type="http://schemas.openxmlformats.org/officeDocument/2006/relationships/hyperlink" Target="consultantplus://offline/ref=060FAD91459D2CA3D5FADDB93753EFEAF97C59F81FC90DF039C7367E9C7707C07609912F0E04CDA013731F781CFD2A084314AD569279c4f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0FAD91459D2CA3D5FADDB93753EFEAF87959F91FC30DF039C7367E9C7707C07609912B070DC5AA45290F7C55A926174208B3568C7947FDc2fEO" TargetMode="External"/><Relationship Id="rId11" Type="http://schemas.openxmlformats.org/officeDocument/2006/relationships/hyperlink" Target="consultantplus://offline/ref=060FAD91459D2CA3D5FADDB93753EFEAF97E50FB1ACF0DF039C7367E9C7707C07609912B070DC0AF40290F7C55A926174208B3568C7947FDc2fEO" TargetMode="External"/><Relationship Id="rId5" Type="http://schemas.openxmlformats.org/officeDocument/2006/relationships/hyperlink" Target="consultantplus://offline/ref=060FAD91459D2CA3D5FADDB93753EFEAF97E50FB1ACF0DF039C7367E9C7707C07609912B020AC4A013731F781CFD2A084314AD569279c4f6O" TargetMode="External"/><Relationship Id="rId15" Type="http://schemas.openxmlformats.org/officeDocument/2006/relationships/hyperlink" Target="consultantplus://offline/ref=060FAD91459D2CA3D5FADDB93753EFEAF87959F91FC30DF039C7367E9C7707C07609912B070DC5AC4F290F7C55A926174208B3568C7947FDc2fE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60FAD91459D2CA3D5FADDB93753EFEAF97C59F81FC90DF039C7367E9C7707C07609912F010BC4A013731F781CFD2A084314AD569279c4f6O" TargetMode="External"/><Relationship Id="rId19" Type="http://schemas.openxmlformats.org/officeDocument/2006/relationships/hyperlink" Target="consultantplus://offline/ref=060FAD91459D2CA3D5FADDB93753EFEAF97E51F01BC30DF039C7367E9C7707C06409C927060CDBAB453C592D13cFfD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60FAD91459D2CA3D5FADDB93753EFEAF97E50FB1ACF0DF039C7367E9C7707C07609912E0104CEFF16660E2010FD35164108B15490c7fAO" TargetMode="External"/><Relationship Id="rId14" Type="http://schemas.openxmlformats.org/officeDocument/2006/relationships/hyperlink" Target="consultantplus://offline/ref=060FAD91459D2CA3D5FADDB93753EFEAF87959F91FC30DF039C7367E9C7707C07609912B070DC5A84E290F7C55A926174208B3568C7947FDc2fE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Колмыкова Наталья Сергеевна</dc:creator>
  <cp:keywords/>
  <dc:description/>
  <cp:lastModifiedBy>Винников Александр Николаевич</cp:lastModifiedBy>
  <cp:revision>2</cp:revision>
  <dcterms:created xsi:type="dcterms:W3CDTF">2021-02-11T14:31:00Z</dcterms:created>
  <dcterms:modified xsi:type="dcterms:W3CDTF">2021-02-15T11:14:00Z</dcterms:modified>
</cp:coreProperties>
</file>